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248" w14:textId="6B1A2DC4" w:rsidR="003D33AF" w:rsidRPr="003D33AF" w:rsidRDefault="003D33AF">
      <w:pPr>
        <w:rPr>
          <w:sz w:val="40"/>
          <w:szCs w:val="40"/>
        </w:rPr>
      </w:pPr>
      <w:r w:rsidRPr="003D33AF">
        <w:rPr>
          <w:sz w:val="40"/>
          <w:szCs w:val="40"/>
        </w:rPr>
        <w:t>NEROSTNÉ BOHATSTVÍ V EVROPĚ</w:t>
      </w:r>
    </w:p>
    <w:p w14:paraId="7F86A2AC" w14:textId="6C62CCC6" w:rsidR="00656A8E" w:rsidRDefault="003D33AF">
      <w:r>
        <w:t xml:space="preserve">    </w:t>
      </w:r>
      <w:r>
        <w:rPr>
          <w:noProof/>
        </w:rPr>
        <w:drawing>
          <wp:inline distT="0" distB="0" distL="0" distR="0" wp14:anchorId="6665D43F" wp14:editId="0A55C789">
            <wp:extent cx="6306868" cy="6812280"/>
            <wp:effectExtent l="0" t="0" r="0" b="7620"/>
            <wp:docPr id="1574957628" name="Obrázek 1" descr="Slepá Mapa Evropy Tisk | Mapa | World map, Map,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Evropy Tisk | Mapa | World map, Map,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00" cy="68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6487" w14:textId="77777777" w:rsidR="00C416FE" w:rsidRPr="00C416FE" w:rsidRDefault="00C416FE" w:rsidP="00C416FE">
      <w:pPr>
        <w:rPr>
          <w:b/>
          <w:bCs/>
        </w:rPr>
      </w:pPr>
      <w:r w:rsidRPr="00C416FE">
        <w:rPr>
          <w:b/>
          <w:bCs/>
        </w:rPr>
        <w:t>Zakresli do mapky nejdůležitější naleziště</w:t>
      </w:r>
    </w:p>
    <w:p w14:paraId="0A86839B" w14:textId="4031EAA0" w:rsidR="003D33AF" w:rsidRDefault="003D33AF" w:rsidP="003D33AF">
      <w:pPr>
        <w:ind w:firstLine="708"/>
      </w:pPr>
      <w:r>
        <w:t>ROPA</w:t>
      </w:r>
      <w:r>
        <w:tab/>
      </w:r>
      <w:r>
        <w:tab/>
      </w:r>
      <w:r>
        <w:tab/>
      </w:r>
      <w:r>
        <w:tab/>
      </w:r>
      <w:r>
        <w:tab/>
        <w:t>ZEMNÍ PLYN</w:t>
      </w:r>
      <w:r>
        <w:tab/>
      </w:r>
      <w:r>
        <w:tab/>
      </w:r>
      <w:r>
        <w:tab/>
        <w:t>POLYMETALICKÉ RUDY</w:t>
      </w:r>
    </w:p>
    <w:p w14:paraId="4785246B" w14:textId="6C092338" w:rsidR="003D33AF" w:rsidRDefault="003D33AF" w:rsidP="003D33AF">
      <w:pPr>
        <w:ind w:firstLine="708"/>
      </w:pPr>
      <w:r>
        <w:t>ČERNÉ UHLÍ</w:t>
      </w:r>
      <w:r>
        <w:tab/>
      </w:r>
      <w:r>
        <w:tab/>
      </w:r>
      <w:r>
        <w:tab/>
      </w:r>
      <w:r>
        <w:tab/>
        <w:t>HNĚDÉ UHLÍ</w:t>
      </w:r>
      <w:r>
        <w:tab/>
      </w:r>
      <w:r>
        <w:tab/>
      </w:r>
      <w:r>
        <w:tab/>
        <w:t>MĚĎ</w:t>
      </w:r>
    </w:p>
    <w:p w14:paraId="58D81E3E" w14:textId="77777777" w:rsidR="00C416FE" w:rsidRDefault="003D33AF" w:rsidP="003D33AF">
      <w:pPr>
        <w:ind w:firstLine="708"/>
      </w:pPr>
      <w:r>
        <w:t>URAN</w:t>
      </w:r>
      <w:r>
        <w:tab/>
      </w:r>
      <w:r>
        <w:tab/>
      </w:r>
      <w:r>
        <w:tab/>
      </w:r>
      <w:r>
        <w:tab/>
      </w:r>
      <w:r>
        <w:tab/>
        <w:t>ŽELEZNÁ RUDA</w:t>
      </w:r>
      <w:r>
        <w:tab/>
      </w:r>
      <w:r>
        <w:tab/>
      </w:r>
      <w:r>
        <w:tab/>
        <w:t>RUDY HLINÍKU (BAUXIT)</w:t>
      </w:r>
    </w:p>
    <w:p w14:paraId="07EDED7A" w14:textId="760D1E5E" w:rsidR="003D33AF" w:rsidRDefault="00C416FE" w:rsidP="003D33AF">
      <w:pPr>
        <w:ind w:firstLine="708"/>
      </w:pPr>
      <w:r>
        <w:tab/>
        <w:t>významný ropovod (plynovod)</w:t>
      </w:r>
    </w:p>
    <w:p w14:paraId="47FD82F1" w14:textId="60A1CFAB" w:rsidR="003D33AF" w:rsidRPr="00C416FE" w:rsidRDefault="003D33AF" w:rsidP="003D33AF">
      <w:pPr>
        <w:rPr>
          <w:b/>
          <w:bCs/>
        </w:rPr>
      </w:pPr>
      <w:r w:rsidRPr="00C416FE">
        <w:rPr>
          <w:b/>
          <w:bCs/>
        </w:rPr>
        <w:t>Podtrhni v legendě energetické suroviny</w:t>
      </w:r>
    </w:p>
    <w:p w14:paraId="243D4117" w14:textId="0DAA5593" w:rsidR="003D33AF" w:rsidRPr="00C416FE" w:rsidRDefault="0086681F" w:rsidP="003D33A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2B59A" wp14:editId="716802D9">
                <wp:simplePos x="0" y="0"/>
                <wp:positionH relativeFrom="column">
                  <wp:posOffset>4411980</wp:posOffset>
                </wp:positionH>
                <wp:positionV relativeFrom="paragraph">
                  <wp:posOffset>239395</wp:posOffset>
                </wp:positionV>
                <wp:extent cx="472440" cy="259080"/>
                <wp:effectExtent l="0" t="0" r="22860" b="26670"/>
                <wp:wrapNone/>
                <wp:docPr id="68301129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3447" id="Obdélník 2" o:spid="_x0000_s1026" style="position:absolute;margin-left:347.4pt;margin-top:18.85pt;width:37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" fillcolor="white [3201]" strokecolor="#70ad47 [3209]" strokeweight="1pt"/>
            </w:pict>
          </mc:Fallback>
        </mc:AlternateContent>
      </w:r>
      <w:r w:rsidRPr="00C416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8691" wp14:editId="520F1864">
                <wp:simplePos x="0" y="0"/>
                <wp:positionH relativeFrom="column">
                  <wp:posOffset>2120265</wp:posOffset>
                </wp:positionH>
                <wp:positionV relativeFrom="paragraph">
                  <wp:posOffset>264160</wp:posOffset>
                </wp:positionV>
                <wp:extent cx="472440" cy="259080"/>
                <wp:effectExtent l="0" t="0" r="22860" b="26670"/>
                <wp:wrapNone/>
                <wp:docPr id="98929837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38554" id="Obdélník 2" o:spid="_x0000_s1026" style="position:absolute;margin-left:166.95pt;margin-top:20.8pt;width:37.2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" fillcolor="white [3201]" strokecolor="#70ad47 [3209]" strokeweight="1pt"/>
            </w:pict>
          </mc:Fallback>
        </mc:AlternateContent>
      </w:r>
      <w:r w:rsidR="00C416FE" w:rsidRPr="00C416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B27AF" wp14:editId="5B9AC8FD">
                <wp:simplePos x="0" y="0"/>
                <wp:positionH relativeFrom="column">
                  <wp:posOffset>-59055</wp:posOffset>
                </wp:positionH>
                <wp:positionV relativeFrom="paragraph">
                  <wp:posOffset>264160</wp:posOffset>
                </wp:positionV>
                <wp:extent cx="472440" cy="259080"/>
                <wp:effectExtent l="0" t="0" r="22860" b="26670"/>
                <wp:wrapNone/>
                <wp:docPr id="80268538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2BCB" id="Obdélník 2" o:spid="_x0000_s1026" style="position:absolute;margin-left:-4.65pt;margin-top:20.8pt;width:37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" fillcolor="white [3201]" strokecolor="#70ad47 [3209]" strokeweight="1pt"/>
            </w:pict>
          </mc:Fallback>
        </mc:AlternateContent>
      </w:r>
      <w:r w:rsidR="003D33AF" w:rsidRPr="00C416FE">
        <w:rPr>
          <w:b/>
          <w:bCs/>
        </w:rPr>
        <w:t>Vybarvi státy, kde:</w:t>
      </w:r>
    </w:p>
    <w:p w14:paraId="419363FD" w14:textId="3E099E46" w:rsidR="003D33AF" w:rsidRDefault="00C416FE" w:rsidP="00C416FE">
      <w:pPr>
        <w:ind w:firstLine="708"/>
      </w:pPr>
      <w:r>
        <w:t>p</w:t>
      </w:r>
      <w:r w:rsidR="003D33AF">
        <w:t xml:space="preserve">řevažují tepelné </w:t>
      </w:r>
      <w:proofErr w:type="spellStart"/>
      <w:r w:rsidR="003D33AF">
        <w:t>elektrárny</w:t>
      </w:r>
      <w:r w:rsidR="0086681F">
        <w:t>p</w:t>
      </w:r>
      <w:proofErr w:type="spellEnd"/>
      <w:r>
        <w:t xml:space="preserve">                </w:t>
      </w:r>
      <w:r w:rsidR="003D33AF">
        <w:t>převažují obnovitelné zdroje E.</w:t>
      </w:r>
      <w:r w:rsidR="003D33AF">
        <w:tab/>
      </w:r>
      <w:r w:rsidR="0086681F">
        <w:t xml:space="preserve">         </w:t>
      </w:r>
      <w:r>
        <w:t xml:space="preserve">    </w:t>
      </w:r>
      <w:r w:rsidR="003D33AF">
        <w:t>využívají jadernou energii</w:t>
      </w:r>
      <w:r>
        <w:t xml:space="preserve">                </w:t>
      </w:r>
      <w:r>
        <w:br/>
        <w:t xml:space="preserve">                                                                                                                                                                     více než z 25%</w:t>
      </w:r>
    </w:p>
    <w:sectPr w:rsidR="003D33AF" w:rsidSect="00EC24C1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F"/>
    <w:rsid w:val="003D33AF"/>
    <w:rsid w:val="00656A8E"/>
    <w:rsid w:val="0086681F"/>
    <w:rsid w:val="00C416FE"/>
    <w:rsid w:val="00E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408"/>
  <w15:chartTrackingRefBased/>
  <w15:docId w15:val="{60A7D809-0EDB-473F-9530-8795B64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3</cp:revision>
  <cp:lastPrinted>2023-10-30T06:43:00Z</cp:lastPrinted>
  <dcterms:created xsi:type="dcterms:W3CDTF">2023-10-29T22:36:00Z</dcterms:created>
  <dcterms:modified xsi:type="dcterms:W3CDTF">2023-10-31T06:57:00Z</dcterms:modified>
</cp:coreProperties>
</file>